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5F68" w:rsidRDefault="00D1360A">
      <w:pPr>
        <w:jc w:val="center"/>
      </w:pPr>
      <w:r>
        <w:rPr>
          <w:b/>
          <w:sz w:val="28"/>
          <w:szCs w:val="28"/>
        </w:rPr>
        <w:t>Memorandum of Understanding</w:t>
      </w:r>
    </w:p>
    <w:p w14:paraId="00000002" w14:textId="77777777" w:rsidR="00A05F68" w:rsidRDefault="00A05F68"/>
    <w:p w14:paraId="00000003" w14:textId="77777777" w:rsidR="00A05F68" w:rsidRDefault="00D13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 the Torrance Teachers Association and</w:t>
      </w:r>
    </w:p>
    <w:p w14:paraId="00000004" w14:textId="77777777" w:rsidR="00A05F68" w:rsidRDefault="00D13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Torrance Unified School District</w:t>
      </w:r>
    </w:p>
    <w:p w14:paraId="00000005" w14:textId="77777777" w:rsidR="00A05F68" w:rsidRDefault="00A05F68"/>
    <w:p w14:paraId="56D97224" w14:textId="45F924BF" w:rsidR="007E58F0" w:rsidRPr="006A39BA" w:rsidRDefault="007E58F0" w:rsidP="00593F06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 xml:space="preserve">RE:  </w:t>
      </w:r>
      <w:r w:rsidR="0082112D">
        <w:rPr>
          <w:rFonts w:ascii="Times New Roman" w:hAnsi="Times New Roman" w:cs="Times New Roman"/>
          <w:sz w:val="20"/>
          <w:szCs w:val="20"/>
        </w:rPr>
        <w:t>Independent Study/Absence Makeup Stipends—effects of increased workload due to influx of students for makeup work</w:t>
      </w:r>
    </w:p>
    <w:p w14:paraId="4EEE367D" w14:textId="77777777" w:rsidR="007E58F0" w:rsidRPr="006A39BA" w:rsidRDefault="007E58F0" w:rsidP="007E58F0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6980157" w14:textId="1EE7833F" w:rsidR="007E58F0" w:rsidRPr="006A39BA" w:rsidRDefault="007E58F0" w:rsidP="00593F06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 xml:space="preserve">The Torrance Unified School District (TUSD) and the Torrance Teachers Association (TTA) enter into this Memorandum of Understanding (MOU) regarding the implementation of the </w:t>
      </w:r>
      <w:r w:rsidR="0082112D">
        <w:rPr>
          <w:rFonts w:ascii="Times New Roman" w:hAnsi="Times New Roman" w:cs="Times New Roman"/>
          <w:sz w:val="20"/>
          <w:szCs w:val="20"/>
        </w:rPr>
        <w:t>stipends for teachers who have increased workload due to creating and maintaining makeup work for an influx of students out on leave.</w:t>
      </w:r>
      <w:r w:rsidRPr="006A39BA">
        <w:rPr>
          <w:rFonts w:ascii="Times New Roman" w:hAnsi="Times New Roman" w:cs="Times New Roman"/>
          <w:sz w:val="20"/>
          <w:szCs w:val="20"/>
        </w:rPr>
        <w:t xml:space="preserve"> </w:t>
      </w:r>
      <w:r w:rsidR="0082112D">
        <w:rPr>
          <w:rFonts w:ascii="Times New Roman" w:hAnsi="Times New Roman" w:cs="Times New Roman"/>
          <w:sz w:val="20"/>
          <w:szCs w:val="20"/>
        </w:rPr>
        <w:t xml:space="preserve">This MOU would sunset on July 1, </w:t>
      </w:r>
      <w:r w:rsidRPr="006A39BA">
        <w:rPr>
          <w:rFonts w:ascii="Times New Roman" w:hAnsi="Times New Roman" w:cs="Times New Roman"/>
          <w:sz w:val="20"/>
          <w:szCs w:val="20"/>
        </w:rPr>
        <w:t>2023</w:t>
      </w:r>
      <w:r w:rsidR="0082112D">
        <w:rPr>
          <w:rFonts w:ascii="Times New Roman" w:hAnsi="Times New Roman" w:cs="Times New Roman"/>
          <w:sz w:val="20"/>
          <w:szCs w:val="20"/>
        </w:rPr>
        <w:t xml:space="preserve"> or when the new Collective Bargaining Agreement goes into effect.</w:t>
      </w:r>
      <w:r w:rsidRPr="006A39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6C7F5A" w14:textId="77777777" w:rsidR="00593F06" w:rsidRPr="006A39BA" w:rsidRDefault="00593F06" w:rsidP="007E58F0">
      <w:pPr>
        <w:rPr>
          <w:rFonts w:ascii="Times New Roman" w:hAnsi="Times New Roman" w:cs="Times New Roman"/>
          <w:b/>
          <w:sz w:val="20"/>
          <w:szCs w:val="20"/>
        </w:rPr>
      </w:pPr>
    </w:p>
    <w:p w14:paraId="50783069" w14:textId="380A625E" w:rsidR="007E58F0" w:rsidRPr="006A39BA" w:rsidRDefault="007E58F0" w:rsidP="007E58F0">
      <w:pPr>
        <w:rPr>
          <w:rFonts w:ascii="Times New Roman" w:hAnsi="Times New Roman" w:cs="Times New Roman"/>
          <w:b/>
          <w:sz w:val="20"/>
          <w:szCs w:val="20"/>
        </w:rPr>
      </w:pPr>
      <w:r w:rsidRPr="00DD158C">
        <w:rPr>
          <w:rFonts w:ascii="Times New Roman" w:hAnsi="Times New Roman" w:cs="Times New Roman"/>
          <w:b/>
          <w:sz w:val="20"/>
          <w:szCs w:val="20"/>
          <w:highlight w:val="yellow"/>
        </w:rPr>
        <w:t>The District and the Association agree as follows:</w:t>
      </w:r>
    </w:p>
    <w:p w14:paraId="6609284E" w14:textId="01900D05" w:rsidR="007E58F0" w:rsidRPr="006A39BA" w:rsidRDefault="00593F06" w:rsidP="007E58F0">
      <w:pPr>
        <w:ind w:left="720"/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>1. That any teacher who is paired with a resident</w:t>
      </w:r>
      <w:r w:rsidR="002A01DF" w:rsidRPr="006A39BA">
        <w:rPr>
          <w:rFonts w:ascii="Times New Roman" w:hAnsi="Times New Roman" w:cs="Times New Roman"/>
          <w:sz w:val="20"/>
          <w:szCs w:val="20"/>
        </w:rPr>
        <w:t>, afterwards called Mentor Teacher,</w:t>
      </w:r>
      <w:r w:rsidRPr="006A39BA">
        <w:rPr>
          <w:rFonts w:ascii="Times New Roman" w:hAnsi="Times New Roman" w:cs="Times New Roman"/>
          <w:sz w:val="20"/>
          <w:szCs w:val="20"/>
        </w:rPr>
        <w:t xml:space="preserve"> will receive a $5,000 stipend</w:t>
      </w:r>
      <w:r w:rsidR="0034549F" w:rsidRPr="006A39BA">
        <w:rPr>
          <w:rFonts w:ascii="Times New Roman" w:hAnsi="Times New Roman" w:cs="Times New Roman"/>
          <w:sz w:val="20"/>
          <w:szCs w:val="20"/>
        </w:rPr>
        <w:t xml:space="preserve"> each year they are paired</w:t>
      </w:r>
      <w:r w:rsidRPr="006A39BA">
        <w:rPr>
          <w:rFonts w:ascii="Times New Roman" w:hAnsi="Times New Roman" w:cs="Times New Roman"/>
          <w:sz w:val="20"/>
          <w:szCs w:val="20"/>
        </w:rPr>
        <w:t>.</w:t>
      </w:r>
      <w:r w:rsidR="00E048AD">
        <w:rPr>
          <w:rFonts w:ascii="Times New Roman" w:hAnsi="Times New Roman" w:cs="Times New Roman"/>
          <w:sz w:val="20"/>
          <w:szCs w:val="20"/>
        </w:rPr>
        <w:t xml:space="preserve"> The stipend will paid in two installments at the end of each semester.</w:t>
      </w:r>
    </w:p>
    <w:p w14:paraId="5263BFDB" w14:textId="77777777" w:rsidR="008B5E29" w:rsidRPr="006A39BA" w:rsidRDefault="00593F06" w:rsidP="002D1D7E">
      <w:pPr>
        <w:ind w:left="720"/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 xml:space="preserve">2. Teachers who make it through the screening process will be placed </w:t>
      </w:r>
      <w:r w:rsidR="002E2818" w:rsidRPr="006A39BA">
        <w:rPr>
          <w:rFonts w:ascii="Times New Roman" w:hAnsi="Times New Roman" w:cs="Times New Roman"/>
          <w:sz w:val="20"/>
          <w:szCs w:val="20"/>
        </w:rPr>
        <w:t>on an Approved List. Mentor Teachers will be placed with residents in an equitable manner</w:t>
      </w:r>
      <w:r w:rsidR="002D1D7E" w:rsidRPr="006A39BA">
        <w:rPr>
          <w:rFonts w:ascii="Times New Roman" w:hAnsi="Times New Roman" w:cs="Times New Roman"/>
          <w:sz w:val="20"/>
          <w:szCs w:val="20"/>
        </w:rPr>
        <w:t xml:space="preserve">, </w:t>
      </w:r>
      <w:r w:rsidR="002E2818" w:rsidRPr="006A39BA">
        <w:rPr>
          <w:rFonts w:ascii="Times New Roman" w:hAnsi="Times New Roman" w:cs="Times New Roman"/>
          <w:sz w:val="20"/>
          <w:szCs w:val="20"/>
        </w:rPr>
        <w:t xml:space="preserve">rotating placement </w:t>
      </w:r>
      <w:r w:rsidR="002D1D7E" w:rsidRPr="006A39BA">
        <w:rPr>
          <w:rFonts w:ascii="Times New Roman" w:hAnsi="Times New Roman" w:cs="Times New Roman"/>
          <w:sz w:val="20"/>
          <w:szCs w:val="20"/>
        </w:rPr>
        <w:t xml:space="preserve">with </w:t>
      </w:r>
      <w:r w:rsidR="002E2818" w:rsidRPr="006A39BA">
        <w:rPr>
          <w:rFonts w:ascii="Times New Roman" w:hAnsi="Times New Roman" w:cs="Times New Roman"/>
          <w:sz w:val="20"/>
          <w:szCs w:val="20"/>
        </w:rPr>
        <w:t>among those on the Approved List. E</w:t>
      </w:r>
      <w:r w:rsidR="002D1D7E" w:rsidRPr="006A39BA">
        <w:rPr>
          <w:rFonts w:ascii="Times New Roman" w:hAnsi="Times New Roman" w:cs="Times New Roman"/>
          <w:sz w:val="20"/>
          <w:szCs w:val="20"/>
        </w:rPr>
        <w:t>xception</w:t>
      </w:r>
      <w:r w:rsidR="002E2818" w:rsidRPr="006A39BA">
        <w:rPr>
          <w:rFonts w:ascii="Times New Roman" w:hAnsi="Times New Roman" w:cs="Times New Roman"/>
          <w:sz w:val="20"/>
          <w:szCs w:val="20"/>
        </w:rPr>
        <w:t xml:space="preserve">s to this rotation </w:t>
      </w:r>
      <w:r w:rsidR="008B5E29" w:rsidRPr="006A39BA">
        <w:rPr>
          <w:rFonts w:ascii="Times New Roman" w:hAnsi="Times New Roman" w:cs="Times New Roman"/>
          <w:sz w:val="20"/>
          <w:szCs w:val="20"/>
        </w:rPr>
        <w:t>is limited to the following factors:</w:t>
      </w:r>
    </w:p>
    <w:p w14:paraId="3E23EC94" w14:textId="0B63B97D" w:rsidR="008B5E29" w:rsidRPr="006A39BA" w:rsidRDefault="008B5E29" w:rsidP="008B5E2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39BA">
        <w:rPr>
          <w:rFonts w:ascii="Times New Roman" w:hAnsi="Times New Roman"/>
          <w:sz w:val="20"/>
          <w:szCs w:val="20"/>
        </w:rPr>
        <w:t>Credential</w:t>
      </w:r>
    </w:p>
    <w:p w14:paraId="436A28D0" w14:textId="77777777" w:rsidR="008B5E29" w:rsidRPr="006A39BA" w:rsidRDefault="008B5E29" w:rsidP="008B5E2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39BA">
        <w:rPr>
          <w:rFonts w:ascii="Times New Roman" w:hAnsi="Times New Roman"/>
          <w:sz w:val="20"/>
          <w:szCs w:val="20"/>
        </w:rPr>
        <w:t>Regional location that helps the resident</w:t>
      </w:r>
    </w:p>
    <w:p w14:paraId="15CB8696" w14:textId="77777777" w:rsidR="008B5E29" w:rsidRPr="006A39BA" w:rsidRDefault="008B5E29" w:rsidP="008B5E2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39BA">
        <w:rPr>
          <w:rFonts w:ascii="Times New Roman" w:hAnsi="Times New Roman"/>
          <w:sz w:val="20"/>
          <w:szCs w:val="20"/>
        </w:rPr>
        <w:t>Requests from the resident</w:t>
      </w:r>
    </w:p>
    <w:p w14:paraId="16538F59" w14:textId="2848DB80" w:rsidR="00DC34D7" w:rsidRPr="006A39BA" w:rsidRDefault="008B5E29" w:rsidP="008B5E2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39BA">
        <w:rPr>
          <w:rFonts w:ascii="Times New Roman" w:hAnsi="Times New Roman"/>
          <w:sz w:val="20"/>
          <w:szCs w:val="20"/>
        </w:rPr>
        <w:t>Placement of resident where a potential opening may occur</w:t>
      </w:r>
    </w:p>
    <w:p w14:paraId="0E1974F3" w14:textId="4343FB24" w:rsidR="006A39BA" w:rsidRPr="006A39BA" w:rsidRDefault="006A39BA" w:rsidP="008B5E2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39BA">
        <w:rPr>
          <w:rFonts w:ascii="Times New Roman" w:hAnsi="Times New Roman"/>
          <w:sz w:val="20"/>
          <w:szCs w:val="20"/>
        </w:rPr>
        <w:t>Mentor Teacher assessed as less than “good standing” by the university</w:t>
      </w:r>
    </w:p>
    <w:p w14:paraId="749C2364" w14:textId="250E1503" w:rsidR="00511BD3" w:rsidRPr="006A39BA" w:rsidRDefault="00DC34D7" w:rsidP="002D1D7E">
      <w:pPr>
        <w:ind w:left="720"/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>3. The teacher who is paired with a resident will be evaluated by their site administrator</w:t>
      </w:r>
      <w:r w:rsidR="002A01DF" w:rsidRPr="006A39BA">
        <w:rPr>
          <w:rFonts w:ascii="Times New Roman" w:hAnsi="Times New Roman" w:cs="Times New Roman"/>
          <w:sz w:val="20"/>
          <w:szCs w:val="20"/>
        </w:rPr>
        <w:t xml:space="preserve"> </w:t>
      </w:r>
      <w:r w:rsidRPr="006A39BA">
        <w:rPr>
          <w:rFonts w:ascii="Times New Roman" w:hAnsi="Times New Roman" w:cs="Times New Roman"/>
          <w:sz w:val="20"/>
          <w:szCs w:val="20"/>
        </w:rPr>
        <w:t>using the regular contractual method of evaluation based upon their regular classroom instruction</w:t>
      </w:r>
      <w:r w:rsidR="00511BD3" w:rsidRPr="006A39BA">
        <w:rPr>
          <w:rFonts w:ascii="Times New Roman" w:hAnsi="Times New Roman" w:cs="Times New Roman"/>
          <w:sz w:val="20"/>
          <w:szCs w:val="20"/>
        </w:rPr>
        <w:t>al practices</w:t>
      </w:r>
      <w:r w:rsidR="002A01DF" w:rsidRPr="006A39BA">
        <w:rPr>
          <w:rFonts w:ascii="Times New Roman" w:hAnsi="Times New Roman" w:cs="Times New Roman"/>
          <w:sz w:val="20"/>
          <w:szCs w:val="20"/>
        </w:rPr>
        <w:t xml:space="preserve"> as described in Article VII of the CBA</w:t>
      </w:r>
      <w:r w:rsidRPr="006A39BA">
        <w:rPr>
          <w:rFonts w:ascii="Times New Roman" w:hAnsi="Times New Roman" w:cs="Times New Roman"/>
          <w:sz w:val="20"/>
          <w:szCs w:val="20"/>
        </w:rPr>
        <w:t>.</w:t>
      </w:r>
      <w:r w:rsidR="002A01DF" w:rsidRPr="006A39BA">
        <w:rPr>
          <w:rFonts w:ascii="Times New Roman" w:hAnsi="Times New Roman" w:cs="Times New Roman"/>
          <w:sz w:val="20"/>
          <w:szCs w:val="20"/>
        </w:rPr>
        <w:t xml:space="preserve"> </w:t>
      </w:r>
      <w:r w:rsidR="008B5E29" w:rsidRPr="006A39BA">
        <w:rPr>
          <w:rFonts w:ascii="Times New Roman" w:hAnsi="Times New Roman" w:cs="Times New Roman"/>
          <w:sz w:val="20"/>
          <w:szCs w:val="20"/>
        </w:rPr>
        <w:t xml:space="preserve">The evaluation process to teach in TUSD is separate from the </w:t>
      </w:r>
      <w:r w:rsidR="006A39BA" w:rsidRPr="006A39BA">
        <w:rPr>
          <w:rFonts w:ascii="Times New Roman" w:hAnsi="Times New Roman" w:cs="Times New Roman"/>
          <w:sz w:val="20"/>
          <w:szCs w:val="20"/>
        </w:rPr>
        <w:t>assessment for participation in the Residency Program. Alder University will assess Mentor Teachers based upon participation in the program only. That assessment determines a Mentor Teacher’s standing within the program and not in TUSD employment.</w:t>
      </w:r>
    </w:p>
    <w:p w14:paraId="6A2215DF" w14:textId="390CFC6B" w:rsidR="002D1D7E" w:rsidRPr="006A39BA" w:rsidRDefault="00511BD3" w:rsidP="002D1D7E">
      <w:pPr>
        <w:ind w:left="720"/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>4. Temporary teachers who are currently teaching in TUSD</w:t>
      </w:r>
      <w:r w:rsidR="00F639B8" w:rsidRPr="006A39BA">
        <w:rPr>
          <w:rFonts w:ascii="Times New Roman" w:hAnsi="Times New Roman" w:cs="Times New Roman"/>
          <w:sz w:val="20"/>
          <w:szCs w:val="20"/>
        </w:rPr>
        <w:t xml:space="preserve"> in roles that residents also qualify</w:t>
      </w:r>
      <w:r w:rsidRPr="006A39BA">
        <w:rPr>
          <w:rFonts w:ascii="Times New Roman" w:hAnsi="Times New Roman" w:cs="Times New Roman"/>
          <w:sz w:val="20"/>
          <w:szCs w:val="20"/>
        </w:rPr>
        <w:t xml:space="preserve"> will be given equal consideration</w:t>
      </w:r>
      <w:r w:rsidR="00F639B8" w:rsidRPr="006A39BA">
        <w:rPr>
          <w:rFonts w:ascii="Times New Roman" w:hAnsi="Times New Roman" w:cs="Times New Roman"/>
          <w:sz w:val="20"/>
          <w:szCs w:val="20"/>
        </w:rPr>
        <w:t xml:space="preserve"> for the position.</w:t>
      </w:r>
      <w:r w:rsidR="002D1D7E" w:rsidRPr="006A39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C261C" w14:textId="77777777" w:rsidR="007E58F0" w:rsidRPr="006A39BA" w:rsidRDefault="007E58F0" w:rsidP="007E58F0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14:paraId="00000012" w14:textId="1C6C8955" w:rsidR="00A05F68" w:rsidRPr="006A39BA" w:rsidRDefault="00A62EA4">
      <w:pPr>
        <w:rPr>
          <w:rFonts w:ascii="Times New Roman" w:hAnsi="Times New Roman" w:cs="Times New Roman"/>
          <w:sz w:val="20"/>
          <w:szCs w:val="20"/>
        </w:rPr>
      </w:pPr>
      <w:r>
        <w:t>Beginning March 1, 2021: When an elementary school student is enrolled on the roster as a Blended Learning student but is requesting study packets and teacher access, but is not in attendance due to a non-illness issue such as COVID exposure fear (non-compliant blended learner) or in quarantine due to COVID protocol, the teacher shall be paid $100 per student per week.</w:t>
      </w:r>
    </w:p>
    <w:p w14:paraId="00000013" w14:textId="77777777" w:rsidR="00A05F68" w:rsidRPr="006A39BA" w:rsidRDefault="00A05F68">
      <w:pPr>
        <w:rPr>
          <w:rFonts w:ascii="Times New Roman" w:hAnsi="Times New Roman" w:cs="Times New Roman"/>
          <w:sz w:val="20"/>
          <w:szCs w:val="20"/>
        </w:rPr>
      </w:pPr>
    </w:p>
    <w:p w14:paraId="00000014" w14:textId="77777777" w:rsidR="00A05F68" w:rsidRPr="006A39BA" w:rsidRDefault="00A05F68">
      <w:pPr>
        <w:rPr>
          <w:rFonts w:ascii="Times New Roman" w:hAnsi="Times New Roman" w:cs="Times New Roman"/>
          <w:sz w:val="20"/>
          <w:szCs w:val="20"/>
        </w:rPr>
      </w:pPr>
    </w:p>
    <w:p w14:paraId="00000015" w14:textId="77777777" w:rsidR="00A05F68" w:rsidRPr="006A39BA" w:rsidRDefault="00D1360A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>______________________   ___________                  ______________________   _________</w:t>
      </w:r>
    </w:p>
    <w:p w14:paraId="00000016" w14:textId="303BF690" w:rsidR="00A05F68" w:rsidRPr="006A39BA" w:rsidRDefault="00D1360A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 xml:space="preserve">Dr. </w:t>
      </w:r>
      <w:r w:rsidR="00722521" w:rsidRPr="006A39BA">
        <w:rPr>
          <w:rFonts w:ascii="Times New Roman" w:hAnsi="Times New Roman" w:cs="Times New Roman"/>
          <w:sz w:val="20"/>
          <w:szCs w:val="20"/>
        </w:rPr>
        <w:t>Dylan Farris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 Date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 xml:space="preserve"> Deb </w:t>
      </w:r>
      <w:proofErr w:type="spellStart"/>
      <w:r w:rsidRPr="006A39BA">
        <w:rPr>
          <w:rFonts w:ascii="Times New Roman" w:hAnsi="Times New Roman" w:cs="Times New Roman"/>
          <w:sz w:val="20"/>
          <w:szCs w:val="20"/>
        </w:rPr>
        <w:t>Tabush</w:t>
      </w:r>
      <w:proofErr w:type="spellEnd"/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    Date</w:t>
      </w:r>
    </w:p>
    <w:p w14:paraId="00000017" w14:textId="18BD659B" w:rsidR="00A05F68" w:rsidRPr="006A39BA" w:rsidRDefault="00D1360A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 xml:space="preserve">Chief </w:t>
      </w:r>
      <w:r w:rsidR="00722521" w:rsidRPr="006A39BA">
        <w:rPr>
          <w:rFonts w:ascii="Times New Roman" w:hAnsi="Times New Roman" w:cs="Times New Roman"/>
          <w:sz w:val="20"/>
          <w:szCs w:val="20"/>
        </w:rPr>
        <w:t>Personnel</w:t>
      </w:r>
      <w:r w:rsidRPr="006A39BA">
        <w:rPr>
          <w:rFonts w:ascii="Times New Roman" w:hAnsi="Times New Roman" w:cs="Times New Roman"/>
          <w:sz w:val="20"/>
          <w:szCs w:val="20"/>
        </w:rPr>
        <w:t xml:space="preserve"> Officer, TUSD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President, TTA</w:t>
      </w:r>
    </w:p>
    <w:p w14:paraId="00000018" w14:textId="77777777" w:rsidR="00A05F68" w:rsidRPr="006A39BA" w:rsidRDefault="00A05F68">
      <w:pPr>
        <w:rPr>
          <w:rFonts w:ascii="Times New Roman" w:hAnsi="Times New Roman" w:cs="Times New Roman"/>
          <w:sz w:val="20"/>
          <w:szCs w:val="20"/>
        </w:rPr>
      </w:pPr>
    </w:p>
    <w:p w14:paraId="00000019" w14:textId="77777777" w:rsidR="00A05F68" w:rsidRPr="006A39BA" w:rsidRDefault="00A05F68">
      <w:pPr>
        <w:rPr>
          <w:rFonts w:ascii="Times New Roman" w:hAnsi="Times New Roman" w:cs="Times New Roman"/>
          <w:sz w:val="20"/>
          <w:szCs w:val="20"/>
        </w:rPr>
      </w:pPr>
    </w:p>
    <w:p w14:paraId="0000001A" w14:textId="77777777" w:rsidR="00A05F68" w:rsidRPr="006A39BA" w:rsidRDefault="00A05F68">
      <w:pPr>
        <w:rPr>
          <w:rFonts w:ascii="Times New Roman" w:hAnsi="Times New Roman" w:cs="Times New Roman"/>
          <w:sz w:val="20"/>
          <w:szCs w:val="20"/>
        </w:rPr>
      </w:pPr>
    </w:p>
    <w:p w14:paraId="0000001B" w14:textId="397A1E39" w:rsidR="00A05F68" w:rsidRPr="006A39BA" w:rsidRDefault="00722521" w:rsidP="00722521">
      <w:pPr>
        <w:ind w:left="3600"/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lastRenderedPageBreak/>
        <w:t xml:space="preserve">           </w:t>
      </w:r>
      <w:r w:rsidR="00D1360A" w:rsidRPr="006A39BA">
        <w:rPr>
          <w:rFonts w:ascii="Times New Roman" w:hAnsi="Times New Roman" w:cs="Times New Roman"/>
          <w:sz w:val="20"/>
          <w:szCs w:val="20"/>
        </w:rPr>
        <w:t xml:space="preserve">      ______________________   _________</w:t>
      </w:r>
    </w:p>
    <w:p w14:paraId="0000001D" w14:textId="45B3AB3F" w:rsidR="00A05F68" w:rsidRPr="006A39BA" w:rsidRDefault="00D1360A">
      <w:pPr>
        <w:rPr>
          <w:rFonts w:ascii="Times New Roman" w:hAnsi="Times New Roman" w:cs="Times New Roman"/>
          <w:sz w:val="20"/>
          <w:szCs w:val="20"/>
        </w:rPr>
      </w:pP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 xml:space="preserve">      </w:t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6A39BA">
        <w:rPr>
          <w:rFonts w:ascii="Times New Roman" w:hAnsi="Times New Roman" w:cs="Times New Roman"/>
          <w:sz w:val="20"/>
          <w:szCs w:val="20"/>
        </w:rPr>
        <w:t xml:space="preserve">   </w:t>
      </w:r>
      <w:r w:rsidR="00722521" w:rsidRPr="006A39BA">
        <w:rPr>
          <w:rFonts w:ascii="Times New Roman" w:hAnsi="Times New Roman" w:cs="Times New Roman"/>
          <w:sz w:val="20"/>
          <w:szCs w:val="20"/>
        </w:rPr>
        <w:t>Julie Shankle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22521" w:rsidRPr="006A39BA">
        <w:rPr>
          <w:rFonts w:ascii="Times New Roman" w:hAnsi="Times New Roman" w:cs="Times New Roman"/>
          <w:sz w:val="20"/>
          <w:szCs w:val="20"/>
        </w:rPr>
        <w:t xml:space="preserve">  date</w:t>
      </w:r>
      <w:r w:rsidRPr="006A39BA">
        <w:rPr>
          <w:rFonts w:ascii="Times New Roman" w:hAnsi="Times New Roman" w:cs="Times New Roman"/>
          <w:sz w:val="20"/>
          <w:szCs w:val="20"/>
        </w:rPr>
        <w:t xml:space="preserve">   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722521" w:rsidRPr="006A39BA">
        <w:rPr>
          <w:rFonts w:ascii="Times New Roman" w:hAnsi="Times New Roman" w:cs="Times New Roman"/>
          <w:sz w:val="20"/>
          <w:szCs w:val="20"/>
        </w:rPr>
        <w:tab/>
      </w:r>
      <w:r w:rsidR="006A39BA">
        <w:rPr>
          <w:rFonts w:ascii="Times New Roman" w:hAnsi="Times New Roman" w:cs="Times New Roman"/>
          <w:sz w:val="20"/>
          <w:szCs w:val="20"/>
        </w:rPr>
        <w:t xml:space="preserve">   </w:t>
      </w:r>
      <w:r w:rsidRPr="006A39BA">
        <w:rPr>
          <w:rFonts w:ascii="Times New Roman" w:hAnsi="Times New Roman" w:cs="Times New Roman"/>
          <w:sz w:val="20"/>
          <w:szCs w:val="20"/>
        </w:rPr>
        <w:t>Executive Director, TTA</w:t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</w:r>
      <w:r w:rsidRPr="006A39BA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sectPr w:rsidR="00A05F68" w:rsidRPr="006A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C760" w14:textId="77777777" w:rsidR="00D57B29" w:rsidRDefault="00D57B29" w:rsidP="000D44CD">
      <w:pPr>
        <w:spacing w:line="240" w:lineRule="auto"/>
      </w:pPr>
      <w:r>
        <w:separator/>
      </w:r>
    </w:p>
  </w:endnote>
  <w:endnote w:type="continuationSeparator" w:id="0">
    <w:p w14:paraId="65824E53" w14:textId="77777777" w:rsidR="00D57B29" w:rsidRDefault="00D57B29" w:rsidP="000D4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BE6F" w14:textId="77777777" w:rsidR="000D44CD" w:rsidRDefault="000D4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18E" w14:textId="77777777" w:rsidR="000D44CD" w:rsidRDefault="000D4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E5DE" w14:textId="77777777" w:rsidR="000D44CD" w:rsidRDefault="000D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469C" w14:textId="77777777" w:rsidR="00D57B29" w:rsidRDefault="00D57B29" w:rsidP="000D44CD">
      <w:pPr>
        <w:spacing w:line="240" w:lineRule="auto"/>
      </w:pPr>
      <w:r>
        <w:separator/>
      </w:r>
    </w:p>
  </w:footnote>
  <w:footnote w:type="continuationSeparator" w:id="0">
    <w:p w14:paraId="34B7329D" w14:textId="77777777" w:rsidR="00D57B29" w:rsidRDefault="00D57B29" w:rsidP="000D4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F127" w14:textId="77777777" w:rsidR="000D44CD" w:rsidRDefault="000D4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99A7" w14:textId="3EE7A383" w:rsidR="000D44CD" w:rsidRDefault="000D4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00E3" w14:textId="77777777" w:rsidR="000D44CD" w:rsidRDefault="000D4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E3430"/>
    <w:multiLevelType w:val="hybridMultilevel"/>
    <w:tmpl w:val="AF3E6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41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68"/>
    <w:rsid w:val="000D44CD"/>
    <w:rsid w:val="002A01DF"/>
    <w:rsid w:val="002D1D7E"/>
    <w:rsid w:val="002E2818"/>
    <w:rsid w:val="0034549F"/>
    <w:rsid w:val="003E638D"/>
    <w:rsid w:val="004E6400"/>
    <w:rsid w:val="00511BD3"/>
    <w:rsid w:val="00593F06"/>
    <w:rsid w:val="006A39BA"/>
    <w:rsid w:val="006A3C5A"/>
    <w:rsid w:val="00722521"/>
    <w:rsid w:val="007C6CF4"/>
    <w:rsid w:val="007E58F0"/>
    <w:rsid w:val="0082112D"/>
    <w:rsid w:val="00894124"/>
    <w:rsid w:val="008B5E29"/>
    <w:rsid w:val="00907601"/>
    <w:rsid w:val="009F03D7"/>
    <w:rsid w:val="00A05F68"/>
    <w:rsid w:val="00A62EA4"/>
    <w:rsid w:val="00D1360A"/>
    <w:rsid w:val="00D57B29"/>
    <w:rsid w:val="00DC34D7"/>
    <w:rsid w:val="00DD158C"/>
    <w:rsid w:val="00E048AD"/>
    <w:rsid w:val="00F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8AAE"/>
  <w15:docId w15:val="{97060E16-7566-46BF-84FE-3C65C47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99"/>
    <w:qFormat/>
    <w:rsid w:val="007E58F0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4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CD"/>
  </w:style>
  <w:style w:type="paragraph" w:styleId="Footer">
    <w:name w:val="footer"/>
    <w:basedOn w:val="Normal"/>
    <w:link w:val="FooterChar"/>
    <w:uiPriority w:val="99"/>
    <w:unhideWhenUsed/>
    <w:rsid w:val="000D4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Dileva</dc:creator>
  <cp:lastModifiedBy>Julie Shankle</cp:lastModifiedBy>
  <cp:revision>5</cp:revision>
  <cp:lastPrinted>2022-09-22T01:22:00Z</cp:lastPrinted>
  <dcterms:created xsi:type="dcterms:W3CDTF">2022-11-28T19:48:00Z</dcterms:created>
  <dcterms:modified xsi:type="dcterms:W3CDTF">2022-11-28T19:54:00Z</dcterms:modified>
</cp:coreProperties>
</file>